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11" w:rsidRDefault="006427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711" w:rsidRDefault="00642711">
      <w:pPr>
        <w:pStyle w:val="ConsPlusNormal"/>
        <w:jc w:val="both"/>
        <w:outlineLvl w:val="0"/>
      </w:pPr>
    </w:p>
    <w:p w:rsidR="00642711" w:rsidRDefault="00642711">
      <w:pPr>
        <w:pStyle w:val="ConsPlusTitle"/>
        <w:jc w:val="center"/>
      </w:pPr>
      <w:r>
        <w:t>АДМИНИСТРАЦИЯ ГОРОДА КОМСОМОЛЬСКА-НА-АМУРЕ</w:t>
      </w:r>
    </w:p>
    <w:p w:rsidR="00642711" w:rsidRDefault="00642711">
      <w:pPr>
        <w:pStyle w:val="ConsPlusTitle"/>
        <w:jc w:val="both"/>
      </w:pPr>
    </w:p>
    <w:p w:rsidR="00642711" w:rsidRDefault="00642711">
      <w:pPr>
        <w:pStyle w:val="ConsPlusTitle"/>
        <w:jc w:val="center"/>
      </w:pPr>
      <w:r>
        <w:t>ПОСТАНОВЛЕНИЕ</w:t>
      </w:r>
    </w:p>
    <w:p w:rsidR="00642711" w:rsidRDefault="00642711">
      <w:pPr>
        <w:pStyle w:val="ConsPlusTitle"/>
        <w:jc w:val="center"/>
      </w:pPr>
      <w:r>
        <w:t>от 26 ноября 2019 г. N 2631-па</w:t>
      </w:r>
    </w:p>
    <w:p w:rsidR="00642711" w:rsidRDefault="00642711">
      <w:pPr>
        <w:pStyle w:val="ConsPlusTitle"/>
        <w:jc w:val="both"/>
      </w:pPr>
    </w:p>
    <w:p w:rsidR="00642711" w:rsidRDefault="00642711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642711" w:rsidRDefault="00642711">
      <w:pPr>
        <w:pStyle w:val="ConsPlusTitle"/>
        <w:jc w:val="center"/>
      </w:pPr>
      <w:r>
        <w:t>КОМСОМОЛЬСКА-НА-АМУРЕ ОТ 16 ИЮНЯ 2015 Г. N 1857-ПА "ОБ</w:t>
      </w:r>
    </w:p>
    <w:p w:rsidR="00642711" w:rsidRDefault="00642711">
      <w:pPr>
        <w:pStyle w:val="ConsPlusTitle"/>
        <w:jc w:val="center"/>
      </w:pPr>
      <w:r>
        <w:t>УТВЕРЖДЕНИИ АДМИНИСТРАТИВНОГО РЕГЛАМЕНТА ПО ПРЕДОСТАВЛЕНИЮ</w:t>
      </w:r>
    </w:p>
    <w:p w:rsidR="00642711" w:rsidRDefault="00642711">
      <w:pPr>
        <w:pStyle w:val="ConsPlusTitle"/>
        <w:jc w:val="center"/>
      </w:pPr>
      <w:r>
        <w:t>МУНИЦИПАЛЬНОЙ УСЛУГИ "ПРЕДОСТАВЛЕНИЕ В АРЕНДУ ИЛИ</w:t>
      </w:r>
    </w:p>
    <w:p w:rsidR="00642711" w:rsidRDefault="00642711">
      <w:pPr>
        <w:pStyle w:val="ConsPlusTitle"/>
        <w:jc w:val="center"/>
      </w:pPr>
      <w:r>
        <w:t>В БЕЗВОЗМЕЗДНОЕ ПОЛЬЗОВАНИЕ ЗЕМЕЛЬНЫХ УЧАСТКОВ, НАХОДЯЩИХСЯ</w:t>
      </w:r>
    </w:p>
    <w:p w:rsidR="00642711" w:rsidRDefault="00642711">
      <w:pPr>
        <w:pStyle w:val="ConsPlusTitle"/>
        <w:jc w:val="center"/>
      </w:pPr>
      <w:r>
        <w:t>В ГОСУДАРСТВЕННОЙ ИЛИ МУНИЦИПАЛЬНОЙ СОБСТВЕННОСТИ,</w:t>
      </w:r>
    </w:p>
    <w:p w:rsidR="00642711" w:rsidRDefault="00642711">
      <w:pPr>
        <w:pStyle w:val="ConsPlusTitle"/>
        <w:jc w:val="center"/>
      </w:pPr>
      <w:r>
        <w:t>НА КОТОРЫХ РАСПОЛОЖЕНЫ ЗДАНИЯ, СООРУЖЕНИЯ, ОБЪЕКТЫ</w:t>
      </w:r>
    </w:p>
    <w:p w:rsidR="00642711" w:rsidRDefault="00642711">
      <w:pPr>
        <w:pStyle w:val="ConsPlusTitle"/>
        <w:jc w:val="center"/>
      </w:pPr>
      <w:r>
        <w:t>НЕЗАВЕРШЕННОГО СТРОИТЕЛЬСТВА, НА ТЕРРИТОРИИ МУНИЦИПАЛЬНОГО</w:t>
      </w:r>
    </w:p>
    <w:p w:rsidR="00642711" w:rsidRDefault="00642711">
      <w:pPr>
        <w:pStyle w:val="ConsPlusTitle"/>
        <w:jc w:val="center"/>
      </w:pPr>
      <w:r>
        <w:t>ОБРАЗОВАНИЯ ГОРОДСКОГО ОКРУГА "ГОРОД КОМСОМОЛЬСК-НА-АМУРЕ"</w:t>
      </w:r>
    </w:p>
    <w:p w:rsidR="00642711" w:rsidRDefault="00642711">
      <w:pPr>
        <w:pStyle w:val="ConsPlusNormal"/>
        <w:jc w:val="both"/>
      </w:pPr>
    </w:p>
    <w:p w:rsidR="00642711" w:rsidRDefault="006427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16 августа 2013 г. N 150 "О муниципальных правовых актах главы города Комсомольска-на-Амуре и муниципальных правовых актах администрации города Комсомольска-на-Амуре",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Комсомольска-на-Амуре от 15 ноября 2010 г. N 500-ра "О порядке разработки и утверждения административных регламентов предоставления муниципальных услуг" постановляю: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16 июня 2015 г. N 1857-па "Об утверждении административного регламента по предоставлению муниципальной услуги "Предоставление в аренду или в безвозмездное пользование земельных участков, находящихся в государственной или муниципальной собственности, на которых расположены здания, сооружения, объекты незавершенного строительства, на территории муниципального образования городского округа "Город Комсомольск-на-Амуре".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1.1. В административном </w:t>
      </w:r>
      <w:hyperlink r:id="rId9" w:history="1">
        <w:r>
          <w:rPr>
            <w:color w:val="0000FF"/>
          </w:rPr>
          <w:t>регламенте</w:t>
        </w:r>
      </w:hyperlink>
      <w:r>
        <w:t>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1.1.1. </w:t>
      </w:r>
      <w:hyperlink r:id="rId10" w:history="1">
        <w:r>
          <w:rPr>
            <w:color w:val="0000FF"/>
          </w:rPr>
          <w:t>Пункт 1.3 раздела 1</w:t>
        </w:r>
      </w:hyperlink>
      <w:r>
        <w:t xml:space="preserve"> исключить.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1.1.2. </w:t>
      </w:r>
      <w:hyperlink r:id="rId11" w:history="1">
        <w:r>
          <w:rPr>
            <w:color w:val="0000FF"/>
          </w:rPr>
          <w:t>Пункты 1.4</w:t>
        </w:r>
      </w:hyperlink>
      <w:r>
        <w:t xml:space="preserve"> - </w:t>
      </w:r>
      <w:hyperlink r:id="rId12" w:history="1">
        <w:r>
          <w:rPr>
            <w:color w:val="0000FF"/>
          </w:rPr>
          <w:t>1.7 раздела 1</w:t>
        </w:r>
      </w:hyperlink>
      <w:r>
        <w:t xml:space="preserve"> считать пунктами 1.3 - 1.6 раздела 1 соответственно.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1.1.3. </w:t>
      </w:r>
      <w:hyperlink r:id="rId13" w:history="1">
        <w:r>
          <w:rPr>
            <w:color w:val="0000FF"/>
          </w:rPr>
          <w:t>Пункт 2.5 раздела 2</w:t>
        </w:r>
      </w:hyperlink>
      <w:r>
        <w:t xml:space="preserve"> изложить в следующей редакции: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"2.5. Муниципальная услуга предоставляется на основании: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Земельного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от 25 октября 2001 г. N 136-ФЗ, "Собрание законодательства РФ" от 29 октября 2001 г. N 44", ст. 4147;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Гражданского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(часть первая) от 30 ноября 1994 г. N 51-ФЗ, "Собрание законодательства РФ", 05 декабря 1994 г., N 32, ст. 3301. "Российская газета", N 238-239, 08 декабря 1994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Гражданского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(часть вторая) от 26 января 1996 г. N 14-ФЗ, "Собрание законодательства РФ", 29 января 1996 г., N 5, ст. 410. "Российская газета", N 23, 06 февраля 1996 г., N 24, 07 февраля 1996 г., N 25, 08 февраля 1996 г., N 27, 10 февраля 1996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Градостроительного </w:t>
      </w:r>
      <w:hyperlink r:id="rId17" w:history="1">
        <w:r>
          <w:rPr>
            <w:color w:val="0000FF"/>
          </w:rPr>
          <w:t>кодекса</w:t>
        </w:r>
      </w:hyperlink>
      <w:r>
        <w:t xml:space="preserve"> Российской Федерации от 29 декабря 2004 г. N 190-ФЗ, "Российская газета", N 290, 30 декабря 2004 г., "Собрание законодательства РФ", 03 января 2005 г., </w:t>
      </w:r>
      <w:r>
        <w:lastRenderedPageBreak/>
        <w:t>N 1 (часть 1), ст. 16, "Парламентская газета", N 5-6, 14 января 2005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25 октября 2001 г. N 137-ФЗ "О введении в действие Земельного кодекса Российской Федерации". "Собрание законодательства РФ", 29 октября 2001 г., N 44, ст. 4148, "Парламентская газета", N 204-205, 30 октября 2001 г., "Российская газета", N 211-212, 30 октября 2001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13 июля 2015 г. N 218-ФЗ "О государственной регистрации недвижимости", "Собрание законодательства РФ", 20 июля 2015 г., N 29 (часть I), ст. 4344, "Российская газета", N 156, 17 июля 2015 г., официальный интернет-портал правовой информации http://www.pravo.gov.ru, 14 июля 2015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официальный интернет-портал правовой информации http://www.pravo.gov.ru, 24 июня 2014 г., "Российская газета", N 142, 27 июня 2014 г., "Собрание законодательства РФ", 30 июня 2014 г., N 26 (часть I), ст. 3377;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Российской Федерации от 12 января 2015 г. N 1 "Об утверждении перечня документов, подтверждающих право заявителя на приобретение земельного участка без проведения торгов". Официальный интернет-портал правовой информации http://www.pravo.gov.ru, 28 февраля 2015 г.;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"Российская газета", N 168, 30 июля 2010 г., "Собрание законодательства РФ", 02 августа 2010 г., N 31, ст. 4179;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услуг", "Дальневосточный Комсомольск" от 18 июня 2013 г. N 48".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1.1.4. </w:t>
      </w:r>
      <w:hyperlink r:id="rId24" w:history="1">
        <w:r>
          <w:rPr>
            <w:color w:val="0000FF"/>
          </w:rPr>
          <w:t>Пункт 2.6 раздела 2</w:t>
        </w:r>
      </w:hyperlink>
      <w:r>
        <w:t xml:space="preserve"> дополнить абзацами следующего содержания: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"Органы, предоставляющие муниципальную услугу, не вправе требовать от заявителя: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подведомственным органам местного самоуправления организаций, участвующих в предоставлении муниципальных услуг, предусмотренных нормативными правовыми актами, указанными в пункте 2.5 раздела 2 Регламента, в соответствии с нормативными правовыми актами Российской Федерации, нормативными правовыми актами Хабаровского края, муниципальными правовыми актами,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 предоставляющие муниципальные услуги, по собственной инициативе;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определенный нормативным правовым актом, указанным в пункте 2.5 раздела 2 Регламента;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нормативным правовым актом, указанным в пункте 2.5 раздела 2 Регламента,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нормативным правовым актом, указанным в пункте 2.5 раздела 2 Регламента, уведомляется заявитель, а также приносятся извинения за доставленные неудобства.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1.1.5. Подпункт 15.1) пункта 2.8 раздела 2 исключить.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1.1.6. В пункте 5.3 раздела 5 слова "1.3 Регламента" заменить словами "2.5 Регламента".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1.1.7. В подпункте 5.4.3 пункта 5.4 раздела 5 слова "1.3 Регламента" заменить словами "2.5 Регламента".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1.1.8. В подпункте 5.4.8 пункта 5.4 раздела 5 слова "1.3 Регламента" заменить словами "2.5 Регламента".</w:t>
      </w:r>
    </w:p>
    <w:p w:rsidR="00642711" w:rsidRDefault="00642711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642711" w:rsidRDefault="00642711">
      <w:pPr>
        <w:pStyle w:val="ConsPlusNormal"/>
        <w:jc w:val="both"/>
      </w:pPr>
    </w:p>
    <w:p w:rsidR="00642711" w:rsidRDefault="00642711">
      <w:pPr>
        <w:pStyle w:val="ConsPlusNormal"/>
        <w:jc w:val="right"/>
      </w:pPr>
      <w:r>
        <w:t>И.о. главы администрации города</w:t>
      </w:r>
    </w:p>
    <w:p w:rsidR="00642711" w:rsidRDefault="00642711">
      <w:pPr>
        <w:pStyle w:val="ConsPlusNormal"/>
        <w:jc w:val="right"/>
      </w:pPr>
      <w:r>
        <w:t>А.В.Разин</w:t>
      </w:r>
    </w:p>
    <w:p w:rsidR="00642711" w:rsidRDefault="00642711">
      <w:pPr>
        <w:pStyle w:val="ConsPlusNormal"/>
        <w:jc w:val="both"/>
      </w:pPr>
    </w:p>
    <w:p w:rsidR="00642711" w:rsidRDefault="00642711">
      <w:pPr>
        <w:pStyle w:val="ConsPlusNormal"/>
        <w:jc w:val="both"/>
      </w:pPr>
    </w:p>
    <w:p w:rsidR="00642711" w:rsidRDefault="00642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BFE" w:rsidRDefault="00642711">
      <w:bookmarkStart w:id="0" w:name="_GoBack"/>
      <w:bookmarkEnd w:id="0"/>
    </w:p>
    <w:sectPr w:rsidR="00276BFE" w:rsidSect="005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1"/>
    <w:rsid w:val="004475C4"/>
    <w:rsid w:val="00642711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AF07-3B47-42BD-8081-B049DCA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671DE945E5E2887FF8B45A1EF0542F70E8367051FC721AF62385D21F07193A32083692B779974F00A8E4BCDD4373E18TCFCA" TargetMode="External"/><Relationship Id="rId13" Type="http://schemas.openxmlformats.org/officeDocument/2006/relationships/hyperlink" Target="consultantplus://offline/ref=75A671DE945E5E2887FF8B45A1EF0542F70E8367051FC721AF62385D21F07193A32083693977C178F10D904DCBC1616F5E991CD8BF2B6CEBD43C9746T8F0A" TargetMode="External"/><Relationship Id="rId18" Type="http://schemas.openxmlformats.org/officeDocument/2006/relationships/hyperlink" Target="consultantplus://offline/ref=75A671DE945E5E2887FF9548B7835B4EF501DF6A0615CD7EFA353E0A7EA077C6F160DD307B34D279F613924BC8TCFA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A671DE945E5E2887FF9548B7835B4EF506DE6A071BCD7EFA353E0A7EA077C6F160DD307B34D279F613924BC8TCFAA" TargetMode="External"/><Relationship Id="rId7" Type="http://schemas.openxmlformats.org/officeDocument/2006/relationships/hyperlink" Target="consultantplus://offline/ref=75A671DE945E5E2887FF8B45A1EF0542F70E8367051FC729A266385D21F07193A32083692B779974F00A8E4BCDD4373E18TCFCA" TargetMode="External"/><Relationship Id="rId12" Type="http://schemas.openxmlformats.org/officeDocument/2006/relationships/hyperlink" Target="consultantplus://offline/ref=75A671DE945E5E2887FF8B45A1EF0542F70E8367051FC721AF62385D21F07193A32083693977C178F10D904FC2C1616F5E991CD8BF2B6CEBD43C9746T8F0A" TargetMode="External"/><Relationship Id="rId17" Type="http://schemas.openxmlformats.org/officeDocument/2006/relationships/hyperlink" Target="consultantplus://offline/ref=75A671DE945E5E2887FF9548B7835B4EF501DF6A071CCD7EFA353E0A7EA077C6F160DD307B34D279F613924BC8TCFAA" TargetMode="External"/><Relationship Id="rId25" Type="http://schemas.openxmlformats.org/officeDocument/2006/relationships/hyperlink" Target="consultantplus://offline/ref=75A671DE945E5E2887FF9548B7835B4EF501DF6A0718CD7EFA353E0A7EA077C6E360853979389828B5589D4ACDD4353904CE11DBTBF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A671DE945E5E2887FF9548B7835B4EF507DD6E0119CD7EFA353E0A7EA077C6F160DD307B34D279F613924BC8TCFAA" TargetMode="External"/><Relationship Id="rId20" Type="http://schemas.openxmlformats.org/officeDocument/2006/relationships/hyperlink" Target="consultantplus://offline/ref=75A671DE945E5E2887FF9548B7835B4EF501DF6A0614CD7EFA353E0A7EA077C6F160DD307B34D279F613924BC8TCF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671DE945E5E2887FF8B45A1EF0542F70E8367051EC52FA665385D21F07193A32083692B779974F00A8E4BCDD4373E18TCFCA" TargetMode="External"/><Relationship Id="rId11" Type="http://schemas.openxmlformats.org/officeDocument/2006/relationships/hyperlink" Target="consultantplus://offline/ref=75A671DE945E5E2887FF8B45A1EF0542F70E8367051FC721AF62385D21F07193A32083693977C178F10D924DCAC1616F5E991CD8BF2B6CEBD43C9746T8F0A" TargetMode="External"/><Relationship Id="rId24" Type="http://schemas.openxmlformats.org/officeDocument/2006/relationships/hyperlink" Target="consultantplus://offline/ref=75A671DE945E5E2887FF8B45A1EF0542F70E8367051FC721AF62385D21F07193A32083693977C178F10D904CCAC1616F5E991CD8BF2B6CEBD43C9746T8F0A" TargetMode="External"/><Relationship Id="rId5" Type="http://schemas.openxmlformats.org/officeDocument/2006/relationships/hyperlink" Target="consultantplus://offline/ref=75A671DE945E5E2887FF9548B7835B4EF501DF6A0718CD7EFA353E0A7EA077C6F160DD307B34D279F613924BC8TCFAA" TargetMode="External"/><Relationship Id="rId15" Type="http://schemas.openxmlformats.org/officeDocument/2006/relationships/hyperlink" Target="consultantplus://offline/ref=75A671DE945E5E2887FF9548B7835B4EF501DD690619CD7EFA353E0A7EA077C6F160DD307B34D279F613924BC8TCFAA" TargetMode="External"/><Relationship Id="rId23" Type="http://schemas.openxmlformats.org/officeDocument/2006/relationships/hyperlink" Target="consultantplus://offline/ref=75A671DE945E5E2887FF8B45A1EF0542F70E8367051ECE2DA769385D21F07193A32083692B779974F00A8E4BCDD4373E18TCFCA" TargetMode="External"/><Relationship Id="rId10" Type="http://schemas.openxmlformats.org/officeDocument/2006/relationships/hyperlink" Target="consultantplus://offline/ref=75A671DE945E5E2887FF8B45A1EF0542F70E8367051FC721AF62385D21F07193A32083693977C178F10D904ACEC1616F5E991CD8BF2B6CEBD43C9746T8F0A" TargetMode="External"/><Relationship Id="rId19" Type="http://schemas.openxmlformats.org/officeDocument/2006/relationships/hyperlink" Target="consultantplus://offline/ref=75A671DE945E5E2887FF9548B7835B4EF506DC6A0C1FCD7EFA353E0A7EA077C6F160DD307B34D279F613924BC8TCF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A671DE945E5E2887FF8B45A1EF0542F70E8367051FC721AF62385D21F07193A32083693977C178F10D924ECDC1616F5E991CD8BF2B6CEBD43C9746T8F0A" TargetMode="External"/><Relationship Id="rId14" Type="http://schemas.openxmlformats.org/officeDocument/2006/relationships/hyperlink" Target="consultantplus://offline/ref=75A671DE945E5E2887FF9548B7835B4EF501DF6A071DCD7EFA353E0A7EA077C6F160DD307B34D279F613924BC8TCFAA" TargetMode="External"/><Relationship Id="rId22" Type="http://schemas.openxmlformats.org/officeDocument/2006/relationships/hyperlink" Target="consultantplus://offline/ref=75A671DE945E5E2887FF9548B7835B4EF501DF6A0718CD7EFA353E0A7EA077C6F160DD307B34D279F613924BC8TCF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2020-07-17T00:05:00Z</dcterms:created>
  <dcterms:modified xsi:type="dcterms:W3CDTF">2020-07-17T00:05:00Z</dcterms:modified>
</cp:coreProperties>
</file>